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71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314"/>
        <w:gridCol w:w="3584"/>
        <w:gridCol w:w="2667"/>
        <w:gridCol w:w="2100"/>
        <w:gridCol w:w="1915"/>
      </w:tblGrid>
      <w:tr w14:paraId="4CF5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7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664C1">
            <w:pPr>
              <w:widowControl/>
              <w:tabs>
                <w:tab w:val="left" w:pos="278"/>
              </w:tabs>
              <w:wordWrap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附件1：</w:t>
            </w:r>
          </w:p>
          <w:p w14:paraId="02B49C7F"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潜江市政府采购询价单</w:t>
            </w:r>
          </w:p>
        </w:tc>
      </w:tr>
      <w:tr w14:paraId="04BB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550CF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采购单位（盖章）：</w:t>
            </w:r>
          </w:p>
        </w:tc>
      </w:tr>
      <w:tr w14:paraId="3210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84954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姚先生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DAA0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15337370007</w:t>
            </w:r>
          </w:p>
        </w:tc>
        <w:tc>
          <w:tcPr>
            <w:tcW w:w="6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72153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传真：</w:t>
            </w:r>
          </w:p>
        </w:tc>
      </w:tr>
      <w:tr w14:paraId="5EE9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AA963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         需求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27763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2EB49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采购要求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4049B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7C2EE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AE981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最高限价</w:t>
            </w:r>
          </w:p>
        </w:tc>
      </w:tr>
      <w:tr w14:paraId="5EB6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6D0BF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82D3E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潜江市卫生健康委员会医疗废弃物追溯监管平台维保服务项目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BF6ED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详见附件2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7FC66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合同另行约定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44297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指定地点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ED8CA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3万元/年</w:t>
            </w:r>
          </w:p>
        </w:tc>
      </w:tr>
      <w:tr w14:paraId="539E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06D5C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     回  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4BE2A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59CC3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服务标准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11831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275EC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地点            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9788B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投标总价（万元）</w:t>
            </w:r>
          </w:p>
        </w:tc>
      </w:tr>
      <w:tr w14:paraId="6AA1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075BC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75F0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6782B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7F858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91901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6BCB0">
            <w:pPr>
              <w:widowControl/>
              <w:wordWrap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2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3B6B3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供应商（加盖印章）                                   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550ED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024A8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4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E0D1">
            <w:pPr>
              <w:widowControl/>
              <w:wordWrap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传真：</w:t>
            </w:r>
          </w:p>
        </w:tc>
      </w:tr>
    </w:tbl>
    <w:p w14:paraId="66088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eastAsia="宋体" w:cs="Times New Roman"/>
          <w:sz w:val="2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5" w:charSpace="0"/>
        </w:sectPr>
      </w:pPr>
    </w:p>
    <w:p w14:paraId="4A32F811">
      <w:pPr>
        <w:pStyle w:val="2"/>
        <w:ind w:left="1400" w:hanging="1400" w:hangingChars="50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潜江市卫生健康委员会医疗废弃物追溯监管平台维保服务项目</w:t>
      </w:r>
    </w:p>
    <w:p w14:paraId="38A30180"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 w:eastAsia="zh-CN"/>
        </w:rPr>
        <w:t xml:space="preserve"> </w:t>
      </w:r>
      <w:r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  <w:t>一、项目概况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：</w:t>
      </w:r>
    </w:p>
    <w:p w14:paraId="14EA6262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为保障潜江市</w:t>
      </w:r>
      <w:r>
        <w:rPr>
          <w:rFonts w:hint="eastAsia"/>
          <w:sz w:val="24"/>
          <w:szCs w:val="24"/>
          <w:lang w:eastAsia="zh-CN"/>
        </w:rPr>
        <w:t>区域</w:t>
      </w:r>
      <w:r>
        <w:rPr>
          <w:rFonts w:hint="eastAsia"/>
          <w:sz w:val="24"/>
          <w:szCs w:val="24"/>
        </w:rPr>
        <w:t>医疗废弃物追溯监管平台系统的稳定运行，现需对已有医疗废弃物追溯监管平台</w:t>
      </w:r>
      <w:r>
        <w:rPr>
          <w:rFonts w:hint="eastAsia"/>
          <w:sz w:val="24"/>
          <w:szCs w:val="24"/>
          <w:lang w:eastAsia="zh-CN"/>
        </w:rPr>
        <w:t>、客户端软件及数据接口</w:t>
      </w:r>
      <w:r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年维保服务。维保服务内容包含产品软件升级、原厂保修服务及7*24h的售后服务热线等。</w:t>
      </w:r>
    </w:p>
    <w:p w14:paraId="69168B40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/>
          <w:sz w:val="24"/>
          <w:szCs w:val="24"/>
        </w:rPr>
      </w:pPr>
    </w:p>
    <w:p w14:paraId="52FCE13F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  <w:t>服务清单及内容：</w:t>
      </w:r>
    </w:p>
    <w:p w14:paraId="33F1B6C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</w:p>
    <w:tbl>
      <w:tblPr>
        <w:tblStyle w:val="4"/>
        <w:tblW w:w="9311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0"/>
        <w:gridCol w:w="1764"/>
        <w:gridCol w:w="5932"/>
        <w:gridCol w:w="1045"/>
      </w:tblGrid>
      <w:tr w14:paraId="1102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99" w:fill="auto"/>
            <w:noWrap w:val="0"/>
            <w:vAlign w:val="center"/>
          </w:tcPr>
          <w:p w14:paraId="6E66B538">
            <w:pPr>
              <w:shd w:val="solid" w:color="FFFF99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</w:pPr>
            <w:r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99" w:fill="auto"/>
            <w:noWrap w:val="0"/>
            <w:vAlign w:val="center"/>
          </w:tcPr>
          <w:p w14:paraId="72F9C5F5">
            <w:pPr>
              <w:shd w:val="solid" w:color="FFFF99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</w:pPr>
            <w:r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  <w:t>名称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99" w:fill="auto"/>
            <w:noWrap w:val="0"/>
            <w:vAlign w:val="center"/>
          </w:tcPr>
          <w:p w14:paraId="0D45C685">
            <w:pPr>
              <w:shd w:val="solid" w:color="FFFF99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</w:pPr>
            <w:r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  <w:t>产品描述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99" w:fill="auto"/>
            <w:noWrap w:val="0"/>
            <w:vAlign w:val="center"/>
          </w:tcPr>
          <w:p w14:paraId="76EA1BBC">
            <w:pPr>
              <w:shd w:val="solid" w:color="FFFF99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</w:pPr>
            <w:r>
              <w:rPr>
                <w:rFonts w:hint="default" w:ascii="微软雅黑" w:hAnsi="微软雅黑" w:eastAsia="微软雅黑"/>
                <w:b/>
                <w:i w:val="0"/>
                <w:snapToGrid/>
                <w:color w:val="000000"/>
                <w:sz w:val="22"/>
                <w:u w:val="none"/>
                <w:shd w:val="clear" w:color="auto" w:fill="FFFF99"/>
                <w:lang w:eastAsia="zh-CN"/>
              </w:rPr>
              <w:t>数量</w:t>
            </w:r>
          </w:p>
        </w:tc>
      </w:tr>
      <w:tr w14:paraId="2435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1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7AAE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1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3148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医疗废弃物监管平台软件</w:t>
            </w: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维保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73FC3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提供1年产品软件质保服务，包括软件升级、7*24h技术支持。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 w14:paraId="1E18435C"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 xml:space="preserve">1 </w:t>
            </w:r>
          </w:p>
        </w:tc>
      </w:tr>
      <w:tr w14:paraId="7081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0785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2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E2C0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客户端软件</w:t>
            </w: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维保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2C81C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提供1年产品软件质保服务，包括软件升级、7*24h技术支持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 w14:paraId="5AF143B7"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 xml:space="preserve">1 </w:t>
            </w:r>
          </w:p>
        </w:tc>
      </w:tr>
      <w:tr w14:paraId="0DA0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3C1B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3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C09D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数据</w:t>
            </w: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接口服务</w:t>
            </w: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维保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4812A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提供1年数据接口质保服务，包括</w:t>
            </w: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维保</w:t>
            </w: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内应上级政策</w:t>
            </w:r>
            <w:r>
              <w:rPr>
                <w:rFonts w:hint="eastAsia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新增</w:t>
            </w: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需要开发对接的标准化接口服务、7*24h技术支持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 w14:paraId="5E14C830"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2"/>
                <w:u w:val="none"/>
                <w:shd w:val="clear" w:color="auto" w:fill="FFFFFF"/>
                <w:lang w:eastAsia="zh-CN"/>
              </w:rPr>
              <w:t xml:space="preserve">1 </w:t>
            </w:r>
          </w:p>
        </w:tc>
      </w:tr>
    </w:tbl>
    <w:p w14:paraId="4E5CB24A">
      <w:pPr>
        <w:rPr>
          <w:rFonts w:hint="eastAsia"/>
        </w:rPr>
      </w:pPr>
    </w:p>
    <w:p w14:paraId="3E5598A2"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 w:val="24"/>
          <w:szCs w:val="24"/>
          <w:lang w:val="en-US" w:eastAsia="zh-CN"/>
        </w:rPr>
        <w:t>三、商务要求：</w:t>
      </w:r>
    </w:p>
    <w:p w14:paraId="75B1DF8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1、服务地点：采购人指定地点；</w:t>
      </w:r>
    </w:p>
    <w:p w14:paraId="37523E2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2、服务时间：合同另行约定；</w:t>
      </w:r>
    </w:p>
    <w:p w14:paraId="286FD54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3、付款方式：合同另行约定。</w:t>
      </w:r>
    </w:p>
    <w:p w14:paraId="1CEBC13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ED47">
    <w:pPr>
      <w:ind w:right="360"/>
      <w:jc w:val="right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D1472"/>
    <w:multiLevelType w:val="singleLevel"/>
    <w:tmpl w:val="659D147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3765"/>
    <w:rsid w:val="277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508</Characters>
  <Lines>0</Lines>
  <Paragraphs>0</Paragraphs>
  <TotalTime>0</TotalTime>
  <ScaleCrop>false</ScaleCrop>
  <LinksUpToDate>false</LinksUpToDate>
  <CharactersWithSpaces>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2025-02-26T06:41:00Z</dcterms:created>
  <dc:creator>Administrator</dc:creator>
  <cp:lastModifiedBy>.</cp:lastModifiedBy>
  <dcterms:modified xsi:type="dcterms:W3CDTF">2025-02-26T06:43:56Z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eyJoZGlkIjoiMTU1YmYyZmQ2NjY4MTI0ZTVmNzQwNzA0ZTFiNGJkMGEiLCJ1c2VySWQiOiIxMTQ3MTU3MzA5In0=</vt:lpwstr>
  </property>
  <property fmtid="{D5CDD505-2E9C-101B-9397-08002B2CF9AE}" pid="4" name="ICV">
    <vt:lpwstr>38628535E29A495281B4A483BEFE8E9E_12</vt:lpwstr>
  </property>
</Properties>
</file>